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Impactos ambientais e sustentabilidade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Ciências • 3º EM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Impactos Ambientais e Sustentabilidade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</w:t>
      </w:r>
      <w:r>
        <w:t xml:space="preserve"> os principais </w:t>
      </w:r>
      <w:r>
        <w:rPr>
          <w:b/>
          <w:bCs/>
        </w:rPr>
        <w:t xml:space="preserve">impactos ambientais</w:t>
      </w:r>
      <w:r>
        <w:t xml:space="preserve"> causados por atividades humanas e suas consequências para o meio ambiente e a sociedade.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Analisar</w:t>
      </w:r>
      <w:r>
        <w:t xml:space="preserve"> práticas de </w:t>
      </w:r>
      <w:r>
        <w:rPr>
          <w:b/>
          <w:bCs/>
        </w:rPr>
        <w:t xml:space="preserve">sustentabilidade</w:t>
      </w:r>
      <w:r>
        <w:t xml:space="preserve"> e como elas podem mitigar os impactos ambientais.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Identificar</w:t>
      </w:r>
      <w:r>
        <w:t xml:space="preserve"> a relação entre </w:t>
      </w:r>
      <w:r>
        <w:rPr>
          <w:b/>
          <w:bCs/>
        </w:rPr>
        <w:t xml:space="preserve">consumo consciente</w:t>
      </w:r>
      <w:r>
        <w:t xml:space="preserve"> e </w:t>
      </w:r>
      <w:r>
        <w:rPr>
          <w:b/>
          <w:bCs/>
        </w:rPr>
        <w:t xml:space="preserve">preservação ambiental</w:t>
      </w:r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Propor</w:t>
      </w:r>
      <w:r>
        <w:t xml:space="preserve"> soluções sustentáveis para problemas ambientais locais.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rPr>
          <w:b/>
          <w:bCs/>
        </w:rPr>
        <w:t xml:space="preserve">Discutir</w:t>
      </w:r>
      <w:r>
        <w:t xml:space="preserve"> a importância da </w:t>
      </w:r>
      <w:r>
        <w:rPr>
          <w:b/>
          <w:bCs/>
        </w:rPr>
        <w:t xml:space="preserve">educação ambiental</w:t>
      </w:r>
      <w:r>
        <w:t xml:space="preserve"> na formação de cidadãos críticos e conscientes.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EM13CNT303: Analisar impactos ambientais e sociais de diferentes tipos de tecnologias e inovações, propondo soluções para problemas identificados.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EM13CNT306: Avaliar propostas de intervenção em problemas ambientais, considerando sua viabilidade e os impactos sociais, econômicos e ambientais.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Importância do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 do Aluno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Noções básicas de ecossistemas e biodiversidade.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 sobre ciclos naturais e consumo de recursos.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Habilidade de pesquisa e análise crítica.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Introdução ao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de Impactos Ambientais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Poluição das Águas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Causa:</w:t>
      </w:r>
      <w:r>
        <w:t xml:space="preserve"> Descarte inadequado de resíduos industriais e esgoto.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Consequência:</w:t>
      </w:r>
      <w:r>
        <w:t xml:space="preserve"> Contaminação dos corpos d'água, afetando a biodiversidade aquática e a saúde humana.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Desmatamento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Causa:</w:t>
      </w:r>
      <w:r>
        <w:t xml:space="preserve"> Expansão agrícola e urbana.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Consequência:</w:t>
      </w:r>
      <w:r>
        <w:t xml:space="preserve"> Perda de biodiversidade e aumento do efeito estufa.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Efeito Estufa e Mudanças Climáticas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Causa:</w:t>
      </w:r>
      <w:r>
        <w:t xml:space="preserve"> Emissão de gases poluentes como </w:t>
      </w:r>
      <m:oMath>
        <m:sSub>
          <m:sSubPr/>
          <m:e>
            <m:r>
              <m:t>CO</m:t>
            </m:r>
          </m:e>
          <m:sub>
            <m:r>
              <m:t>2</m:t>
            </m:r>
          </m:sub>
        </m:sSub>
      </m:oMath>
      <w:r>
        <w:t xml:space="preserve"> e </w:t>
      </w:r>
      <m:oMath>
        <m:sSub>
          <m:sSubPr/>
          <m:e>
            <m:r>
              <m:t>CH</m:t>
            </m:r>
          </m:e>
          <m:sub>
            <m:r>
              <m:t>4</m:t>
            </m:r>
          </m:sub>
        </m:sSub>
      </m:oMath>
      <w:r>
        <w:t xml:space="preserve">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Consequência:</w:t>
      </w:r>
      <w:r>
        <w:t xml:space="preserve"> Aumento das temperaturas globais, fenômenos climáticos extremos.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Sustentabilidade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Exemplos de Práticas Sustentáveis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Reciclagem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Descrição:</w:t>
      </w:r>
      <w:r>
        <w:t xml:space="preserve"> Transformação de resíduos em novos produtos.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Benefício:</w:t>
      </w:r>
      <w:r>
        <w:t xml:space="preserve"> Redução do consumo de recursos naturais e diminuição do volume de lixo.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Energia Renovável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Descrição:</w:t>
      </w:r>
      <w:r>
        <w:t xml:space="preserve"> Uso de fontes de energia não poluentes, como solar e eólica.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Benefício:</w:t>
      </w:r>
      <w:r>
        <w:t xml:space="preserve"> Redução de emissões de carbono e menor impacto ambiental.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Agricultura Sustentável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Descrição:</w:t>
      </w:r>
      <w:r>
        <w:t xml:space="preserve"> Uso de técnicas agrícolas que conservam o solo e a água.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Benefício:</w:t>
      </w:r>
      <w:r>
        <w:t xml:space="preserve"> Preservação dos recursos naturais e aumento da produtividade.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Utilize exemplos locais</w:t>
      </w:r>
      <w:r>
        <w:t xml:space="preserve"> para tornar o conteúdo mais próximo da realidade dos alunos.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Incentive debates</w:t>
      </w:r>
      <w:r>
        <w:t xml:space="preserve"> sobre temas polêmicos, como o uso de agrotóxicos e a energia nuclear, para desenvolver o pensamento crítico.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Promova atividades práticas</w:t>
      </w:r>
      <w:r>
        <w:t xml:space="preserve"> que permitam aos alunos aplicar conceitos de sustentabilidade, como a criação de uma horta na escola.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Defina</w:t>
      </w:r>
      <w:r>
        <w:t xml:space="preserve"> o que são impactos ambientais e dê dois exemplos.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Explique</w:t>
      </w:r>
      <w:r>
        <w:t xml:space="preserve"> o conceito de sustentabilidade e seus três pilares.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Liste</w:t>
      </w:r>
      <w:r>
        <w:t xml:space="preserve"> três consequências do desmatamento.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Analise</w:t>
      </w:r>
      <w:r>
        <w:t xml:space="preserve"> os impactos ambientais de uma cidade grande, como São Paulo, e sugira práticas sustentáveis que poderiam ser implementadas.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Compare</w:t>
      </w:r>
      <w:r>
        <w:t xml:space="preserve"> os benefícios da energia solar em relação à energia proveniente de combustíveis fósseis.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Descreva</w:t>
      </w:r>
      <w:r>
        <w:t xml:space="preserve"> como a reciclagem pode contribuir para a redução dos impactos ambientais.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Proponha</w:t>
      </w:r>
      <w:r>
        <w:t xml:space="preserve"> um projeto de sustentabilidade que poderia ser implementado em sua escola ou comunidade. Detalhe o objetivo, as etapas e os benefícios esperados.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Discuta</w:t>
      </w:r>
      <w:r>
        <w:t xml:space="preserve"> a importância da educação ambiental na formação de cidadãos conscientes e proponha métodos para integrá-la no currículo escolar.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Impactos ambientais são alterações no ambiente causadas por atividades humanas. Exemplos: poluição do ar e contaminação de rios.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Sustentabilidade é o desenvolvimento que atende às necessidades do presente sem comprometer o futuro, focando nos pilares ambiental, social e econômico.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Consequências do desmatamento: perda de biodiversidade, aumento do efeito estufa, erosão do solo.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Respostas variáveis; espera-se análise de problemas como poluição e propostas de soluções como transporte público eficiente.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Energia solar é renovável e não poluente, enquanto combustíveis fósseis são finitos e poluentes.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A reciclagem reduz a necessidade de extração de matérias-primas e diminui a quantidade de resíduos em aterros.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Respostas variáveis; espera-se um projeto detalhado com etapas claras e benefícios.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A educação ambiental é crucial para a conscientização e pode ser integrada através de projetos escolares, debates e parcerias com ONGs.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dos Conceitos:</w:t>
      </w:r>
      <w:r>
        <w:t xml:space="preserve"> Clareza e precisão na definição de termos e conceitos.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Prática:</w:t>
      </w:r>
      <w:r>
        <w:t xml:space="preserve"> Capacidade de aplicar os conceitos em situações reais.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Análise Crítica:</w:t>
      </w:r>
      <w:r>
        <w:t xml:space="preserve"> Habilidade para propor soluções e discutir impactos ambientais.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Participação:</w:t>
      </w:r>
      <w:r>
        <w:t xml:space="preserve"> Envolvimento nas discussões e atividades práticas.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Excelente (9-10):</w:t>
      </w:r>
      <w:r>
        <w:t xml:space="preserve"> Compreensão clara e aplicação eficaz dos conceitos, propostas inovadoras e participação ativa.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Bom (7-8):</w:t>
      </w:r>
      <w:r>
        <w:t xml:space="preserve"> Compreensão adequada e aplicação correta, algumas propostas e participação regular.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Satisfatório (5-6):</w:t>
      </w:r>
      <w:r>
        <w:t xml:space="preserve"> Compreensão básica e aplicação limitada, poucas propostas e participação ocasional.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Insatisfatório (&lt;5):</w:t>
      </w:r>
      <w:r>
        <w:t xml:space="preserve"> Compreensão inadequada, aplicação incorreta ou ausência de propostas.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Visitas a parques ecológicos ou centros de reciclagem</w:t>
      </w:r>
      <w:r>
        <w:t xml:space="preserve"> para observação prática de conceitos.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Palestras com profissionais da área ambiental</w:t>
      </w:r>
      <w:r>
        <w:t xml:space="preserve"> para ampliar a visão dos alunos sobre o tema.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Desenvolvimento de projetos interdisciplinares</w:t>
      </w:r>
      <w:r>
        <w:t xml:space="preserve"> envolvendo outras disciplinas, como Geografia e Sociologia.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Geografia:</w:t>
      </w:r>
      <w:r>
        <w:t xml:space="preserve"> Estudo de biomas, impactos climáticos e distribuição de recursos naturais.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Sociologia:</w:t>
      </w:r>
      <w:r>
        <w:t xml:space="preserve"> Análise das relações entre sociedade e meio ambiente, consumo sustentável.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Química:</w:t>
      </w:r>
      <w:r>
        <w:t xml:space="preserve"> Impacto de poluentes no ambiente e processos de tratamento de água.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2026-03-18T15:17:41.759Z</dcterms:created>
  <dcterms:modified xsi:type="dcterms:W3CDTF">2026-03-18T15:17:41.759Z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